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D2BEA4" w14:textId="00331E1E" w:rsidR="00DD2905" w:rsidRPr="003E15B0" w:rsidRDefault="00DD2905" w:rsidP="00DD2905">
      <w:pPr>
        <w:spacing w:after="0"/>
        <w:jc w:val="center"/>
        <w:rPr>
          <w:rFonts w:ascii="Bookman Old Style" w:hAnsi="Bookman Old Style" w:cs="Arial"/>
          <w:b/>
          <w:bCs/>
          <w:color w:val="2F5496" w:themeColor="accent1" w:themeShade="BF"/>
          <w:sz w:val="36"/>
          <w:szCs w:val="36"/>
        </w:rPr>
      </w:pPr>
      <w:r w:rsidRPr="003E15B0">
        <w:rPr>
          <w:rFonts w:ascii="Bookman Old Style" w:hAnsi="Bookman Old Style" w:cs="Arial"/>
          <w:b/>
          <w:bCs/>
          <w:color w:val="2F5496" w:themeColor="accent1" w:themeShade="BF"/>
          <w:sz w:val="36"/>
          <w:szCs w:val="36"/>
        </w:rPr>
        <w:t>Portland Oral and Maxillofacial Surgery</w:t>
      </w:r>
    </w:p>
    <w:p w14:paraId="0A7C292D" w14:textId="77777777" w:rsidR="00F5304A" w:rsidRPr="003E15B0" w:rsidRDefault="00F5304A" w:rsidP="00F5304A">
      <w:pPr>
        <w:spacing w:after="0"/>
        <w:jc w:val="center"/>
        <w:rPr>
          <w:rFonts w:ascii="Bookman Old Style" w:hAnsi="Bookman Old Style" w:cs="Arial"/>
          <w:color w:val="2F5496" w:themeColor="accent1" w:themeShade="BF"/>
          <w:sz w:val="24"/>
          <w:szCs w:val="24"/>
        </w:rPr>
      </w:pPr>
    </w:p>
    <w:p w14:paraId="44172124" w14:textId="5A4A6B4B" w:rsidR="00DD2905" w:rsidRPr="003E15B0" w:rsidRDefault="00DD2905" w:rsidP="008408ED">
      <w:pPr>
        <w:spacing w:after="120"/>
        <w:jc w:val="center"/>
        <w:rPr>
          <w:rFonts w:ascii="Bookman Old Style" w:hAnsi="Bookman Old Style" w:cs="Arial"/>
          <w:color w:val="2F5496" w:themeColor="accent1" w:themeShade="BF"/>
          <w:sz w:val="28"/>
          <w:szCs w:val="28"/>
        </w:rPr>
      </w:pPr>
      <w:r w:rsidRPr="003E15B0">
        <w:rPr>
          <w:rFonts w:ascii="Bookman Old Style" w:hAnsi="Bookman Old Style" w:cs="Arial"/>
          <w:color w:val="2F5496" w:themeColor="accent1" w:themeShade="BF"/>
          <w:sz w:val="28"/>
          <w:szCs w:val="28"/>
        </w:rPr>
        <w:t>Gregory V. Sarka D.D.S., M.D.</w:t>
      </w:r>
    </w:p>
    <w:p w14:paraId="7402FB7A" w14:textId="33DA247A" w:rsidR="00DD2905" w:rsidRPr="003E15B0" w:rsidRDefault="00DD2905" w:rsidP="00DD2905">
      <w:pPr>
        <w:spacing w:after="0"/>
        <w:jc w:val="center"/>
        <w:rPr>
          <w:rFonts w:ascii="Bookman Old Style" w:hAnsi="Bookman Old Style" w:cs="Arial"/>
          <w:color w:val="2F5496" w:themeColor="accent1" w:themeShade="BF"/>
          <w:sz w:val="24"/>
          <w:szCs w:val="24"/>
        </w:rPr>
      </w:pPr>
      <w:r w:rsidRPr="003E15B0">
        <w:rPr>
          <w:rFonts w:ascii="Bookman Old Style" w:hAnsi="Bookman Old Style" w:cs="Arial"/>
          <w:color w:val="2F5496" w:themeColor="accent1" w:themeShade="BF"/>
          <w:sz w:val="24"/>
          <w:szCs w:val="24"/>
        </w:rPr>
        <w:t>1250 Forest Ave. Portland</w:t>
      </w:r>
      <w:r w:rsidR="00353F7F" w:rsidRPr="003E15B0">
        <w:rPr>
          <w:rFonts w:ascii="Bookman Old Style" w:hAnsi="Bookman Old Style" w:cs="Arial"/>
          <w:color w:val="2F5496" w:themeColor="accent1" w:themeShade="BF"/>
          <w:sz w:val="24"/>
          <w:szCs w:val="24"/>
        </w:rPr>
        <w:t>,</w:t>
      </w:r>
      <w:r w:rsidR="00F700F9" w:rsidRPr="003E15B0">
        <w:rPr>
          <w:rFonts w:ascii="Bookman Old Style" w:hAnsi="Bookman Old Style" w:cs="Arial"/>
          <w:color w:val="2F5496" w:themeColor="accent1" w:themeShade="BF"/>
          <w:sz w:val="24"/>
          <w:szCs w:val="24"/>
        </w:rPr>
        <w:t xml:space="preserve"> </w:t>
      </w:r>
      <w:r w:rsidRPr="003E15B0">
        <w:rPr>
          <w:rFonts w:ascii="Bookman Old Style" w:hAnsi="Bookman Old Style" w:cs="Arial"/>
          <w:color w:val="2F5496" w:themeColor="accent1" w:themeShade="BF"/>
          <w:sz w:val="24"/>
          <w:szCs w:val="24"/>
        </w:rPr>
        <w:t>ME</w:t>
      </w:r>
      <w:r w:rsidR="00655BD6">
        <w:rPr>
          <w:rFonts w:ascii="Bookman Old Style" w:hAnsi="Bookman Old Style" w:cs="Arial"/>
          <w:color w:val="2F5496" w:themeColor="accent1" w:themeShade="BF"/>
          <w:sz w:val="24"/>
          <w:szCs w:val="24"/>
        </w:rPr>
        <w:t xml:space="preserve"> 04103</w:t>
      </w:r>
    </w:p>
    <w:p w14:paraId="283B13CC" w14:textId="22EA1D8B" w:rsidR="00162EB2" w:rsidRDefault="008408ED" w:rsidP="00F5304A">
      <w:pPr>
        <w:spacing w:after="0"/>
        <w:jc w:val="center"/>
        <w:rPr>
          <w:rFonts w:ascii="Bookman Old Style" w:hAnsi="Bookman Old Style" w:cs="Arial"/>
          <w:sz w:val="28"/>
          <w:szCs w:val="28"/>
        </w:rPr>
      </w:pPr>
      <w:r w:rsidRPr="003E15B0">
        <w:rPr>
          <w:rFonts w:ascii="Bookman Old Style" w:hAnsi="Bookman Old Style" w:cs="Arial"/>
          <w:color w:val="2F5496" w:themeColor="accent1" w:themeShade="BF"/>
          <w:sz w:val="24"/>
          <w:szCs w:val="24"/>
        </w:rPr>
        <w:t>___________________________________________</w:t>
      </w:r>
      <w:r w:rsidR="003E15B0">
        <w:rPr>
          <w:rFonts w:ascii="Bookman Old Style" w:hAnsi="Bookman Old Style" w:cs="Arial"/>
          <w:color w:val="2F5496" w:themeColor="accent1" w:themeShade="BF"/>
          <w:sz w:val="24"/>
          <w:szCs w:val="24"/>
        </w:rPr>
        <w:t>__________________</w:t>
      </w:r>
      <w:r w:rsidRPr="003E15B0">
        <w:rPr>
          <w:rFonts w:ascii="Bookman Old Style" w:hAnsi="Bookman Old Style" w:cs="Arial"/>
          <w:color w:val="2F5496" w:themeColor="accent1" w:themeShade="BF"/>
          <w:sz w:val="24"/>
          <w:szCs w:val="24"/>
        </w:rPr>
        <w:t>_______________________</w:t>
      </w:r>
    </w:p>
    <w:p w14:paraId="47655DF2" w14:textId="16D1FA16" w:rsidR="00162EB2" w:rsidRDefault="00162EB2" w:rsidP="00266D6D">
      <w:pPr>
        <w:spacing w:after="0"/>
        <w:jc w:val="right"/>
        <w:rPr>
          <w:rFonts w:ascii="Bookman Old Style" w:hAnsi="Bookman Old Style" w:cs="Arial"/>
          <w:sz w:val="28"/>
          <w:szCs w:val="28"/>
        </w:rPr>
      </w:pPr>
    </w:p>
    <w:p w14:paraId="26A2CD14" w14:textId="59444886" w:rsidR="005B60E9" w:rsidRPr="005B60E9" w:rsidRDefault="005B60E9" w:rsidP="005B60E9">
      <w:pPr>
        <w:jc w:val="center"/>
        <w:rPr>
          <w:rFonts w:ascii="Times New Roman" w:hAnsi="Times New Roman" w:cs="Times New Roman"/>
          <w:b/>
          <w:sz w:val="24"/>
          <w:szCs w:val="24"/>
        </w:rPr>
      </w:pPr>
      <w:r w:rsidRPr="005B60E9">
        <w:rPr>
          <w:rFonts w:ascii="Times New Roman" w:hAnsi="Times New Roman" w:cs="Times New Roman"/>
          <w:b/>
          <w:sz w:val="24"/>
          <w:szCs w:val="24"/>
        </w:rPr>
        <w:t>SUMMARY OF PRIVACY PRACTICES</w:t>
      </w:r>
    </w:p>
    <w:p w14:paraId="3F7D5DCC" w14:textId="106A05D1" w:rsidR="005B60E9" w:rsidRPr="005B60E9" w:rsidRDefault="005B60E9" w:rsidP="005B60E9">
      <w:pPr>
        <w:jc w:val="both"/>
        <w:rPr>
          <w:rFonts w:ascii="Times New Roman" w:hAnsi="Times New Roman" w:cs="Times New Roman"/>
          <w:sz w:val="24"/>
          <w:szCs w:val="24"/>
        </w:rPr>
      </w:pPr>
      <w:r w:rsidRPr="005B60E9">
        <w:rPr>
          <w:rFonts w:ascii="Times New Roman" w:hAnsi="Times New Roman" w:cs="Times New Roman"/>
          <w:sz w:val="24"/>
          <w:szCs w:val="24"/>
        </w:rPr>
        <w:t xml:space="preserve">This summary of our privacy practices is a condensed version of our Notice of Privacy Practices.  </w:t>
      </w:r>
    </w:p>
    <w:p w14:paraId="368B58F7" w14:textId="342F7934" w:rsidR="005B60E9" w:rsidRPr="005B60E9" w:rsidRDefault="005B60E9" w:rsidP="005B60E9">
      <w:pPr>
        <w:jc w:val="both"/>
        <w:rPr>
          <w:rFonts w:ascii="Times New Roman" w:hAnsi="Times New Roman" w:cs="Times New Roman"/>
          <w:sz w:val="24"/>
          <w:szCs w:val="24"/>
        </w:rPr>
      </w:pPr>
      <w:r w:rsidRPr="005B60E9">
        <w:rPr>
          <w:rFonts w:ascii="Times New Roman" w:hAnsi="Times New Roman" w:cs="Times New Roman"/>
          <w:sz w:val="24"/>
          <w:szCs w:val="24"/>
        </w:rPr>
        <w:t>THIS NOTICE DESCRIBES HOW MEDICAL AND PERSONAL INFORMATION ABOUT YOU MAY BE USED AND DISCLOSED AND HOW YOU CAN GET ACCESS TO THIS INFORMATION.  PLEASE REVIEW IT CAREFULLY.</w:t>
      </w:r>
    </w:p>
    <w:p w14:paraId="1AE0DCC4" w14:textId="77777777" w:rsidR="005B60E9" w:rsidRPr="005B60E9" w:rsidRDefault="005B60E9" w:rsidP="005B60E9">
      <w:pPr>
        <w:pStyle w:val="BodyText2"/>
        <w:spacing w:line="240" w:lineRule="auto"/>
        <w:jc w:val="both"/>
        <w:rPr>
          <w:sz w:val="24"/>
          <w:szCs w:val="24"/>
        </w:rPr>
      </w:pPr>
      <w:r w:rsidRPr="005B60E9">
        <w:rPr>
          <w:sz w:val="24"/>
          <w:szCs w:val="24"/>
        </w:rPr>
        <w:t xml:space="preserve">We understand that your medical and contact information (address, email and phone number) are personal to you, and we are committed to protecting all information about you.  As our patient, we create medical records about your health, our care for you, and the services and/or items we provide to you as our patient. By law, we are required to make sure that your Protected Health Information is kept private.  We also safeguard your personal contact information and will never sell or use your contact information for marketing purposes.  </w:t>
      </w:r>
    </w:p>
    <w:p w14:paraId="3F82074C" w14:textId="77777777" w:rsidR="005B60E9" w:rsidRPr="005B60E9" w:rsidRDefault="005B60E9" w:rsidP="005B60E9">
      <w:pPr>
        <w:pStyle w:val="BodyText2"/>
        <w:spacing w:line="240" w:lineRule="auto"/>
        <w:jc w:val="both"/>
        <w:rPr>
          <w:sz w:val="24"/>
          <w:szCs w:val="24"/>
        </w:rPr>
      </w:pPr>
    </w:p>
    <w:p w14:paraId="7A5EBC02" w14:textId="77777777" w:rsidR="005B60E9" w:rsidRPr="005B60E9" w:rsidRDefault="005B60E9" w:rsidP="005B60E9">
      <w:pPr>
        <w:pStyle w:val="BodyText2"/>
        <w:spacing w:line="240" w:lineRule="auto"/>
        <w:jc w:val="both"/>
        <w:rPr>
          <w:sz w:val="24"/>
          <w:szCs w:val="24"/>
        </w:rPr>
      </w:pPr>
      <w:r w:rsidRPr="005B60E9">
        <w:rPr>
          <w:sz w:val="24"/>
          <w:szCs w:val="24"/>
        </w:rPr>
        <w:tab/>
        <w:t xml:space="preserve">How will we use or disclose your information?  Here are a few examples. </w:t>
      </w:r>
    </w:p>
    <w:p w14:paraId="1F5F8AEB" w14:textId="77777777" w:rsidR="005B60E9" w:rsidRPr="005B60E9" w:rsidRDefault="005B60E9" w:rsidP="005B60E9">
      <w:pPr>
        <w:pStyle w:val="BodyText2"/>
        <w:spacing w:line="240" w:lineRule="auto"/>
        <w:jc w:val="both"/>
        <w:rPr>
          <w:sz w:val="24"/>
          <w:szCs w:val="24"/>
        </w:rPr>
      </w:pPr>
    </w:p>
    <w:tbl>
      <w:tblPr>
        <w:tblW w:w="0" w:type="auto"/>
        <w:tblInd w:w="108" w:type="dxa"/>
        <w:tblLayout w:type="fixed"/>
        <w:tblLook w:val="04A0" w:firstRow="1" w:lastRow="0" w:firstColumn="1" w:lastColumn="0" w:noHBand="0" w:noVBand="1"/>
      </w:tblPr>
      <w:tblGrid>
        <w:gridCol w:w="5068"/>
        <w:gridCol w:w="4742"/>
      </w:tblGrid>
      <w:tr w:rsidR="005B60E9" w:rsidRPr="005B60E9" w14:paraId="6DF09254" w14:textId="77777777" w:rsidTr="003F0F51">
        <w:tc>
          <w:tcPr>
            <w:tcW w:w="5068" w:type="dxa"/>
            <w:hideMark/>
          </w:tcPr>
          <w:p w14:paraId="2F612C51" w14:textId="77777777" w:rsidR="005B60E9" w:rsidRPr="005B60E9" w:rsidRDefault="005B60E9" w:rsidP="005B60E9">
            <w:pPr>
              <w:pStyle w:val="BodyText2"/>
              <w:numPr>
                <w:ilvl w:val="0"/>
                <w:numId w:val="4"/>
              </w:numPr>
              <w:tabs>
                <w:tab w:val="left" w:pos="432"/>
              </w:tabs>
              <w:spacing w:line="240" w:lineRule="auto"/>
              <w:jc w:val="both"/>
              <w:textAlignment w:val="auto"/>
              <w:rPr>
                <w:sz w:val="24"/>
                <w:szCs w:val="24"/>
              </w:rPr>
            </w:pPr>
            <w:r w:rsidRPr="005B60E9">
              <w:rPr>
                <w:sz w:val="24"/>
                <w:szCs w:val="24"/>
              </w:rPr>
              <w:t>For medical and dental treatment</w:t>
            </w:r>
          </w:p>
        </w:tc>
        <w:tc>
          <w:tcPr>
            <w:tcW w:w="4742" w:type="dxa"/>
            <w:hideMark/>
          </w:tcPr>
          <w:p w14:paraId="3DEDFC30" w14:textId="77777777" w:rsidR="005B60E9" w:rsidRPr="005B60E9" w:rsidRDefault="005B60E9" w:rsidP="005B60E9">
            <w:pPr>
              <w:pStyle w:val="BodyText2"/>
              <w:numPr>
                <w:ilvl w:val="0"/>
                <w:numId w:val="4"/>
              </w:numPr>
              <w:tabs>
                <w:tab w:val="left" w:pos="432"/>
              </w:tabs>
              <w:spacing w:line="240" w:lineRule="auto"/>
              <w:jc w:val="both"/>
              <w:textAlignment w:val="auto"/>
              <w:rPr>
                <w:sz w:val="24"/>
                <w:szCs w:val="24"/>
              </w:rPr>
            </w:pPr>
            <w:r w:rsidRPr="005B60E9">
              <w:rPr>
                <w:sz w:val="24"/>
                <w:szCs w:val="24"/>
              </w:rPr>
              <w:t>For research</w:t>
            </w:r>
          </w:p>
        </w:tc>
      </w:tr>
      <w:tr w:rsidR="005B60E9" w:rsidRPr="005B60E9" w14:paraId="1BE7FA9B" w14:textId="77777777" w:rsidTr="003F0F51">
        <w:tc>
          <w:tcPr>
            <w:tcW w:w="5068" w:type="dxa"/>
            <w:hideMark/>
          </w:tcPr>
          <w:p w14:paraId="412A9900" w14:textId="77777777" w:rsidR="005B60E9" w:rsidRPr="005B60E9" w:rsidRDefault="005B60E9" w:rsidP="005B60E9">
            <w:pPr>
              <w:pStyle w:val="BodyText2"/>
              <w:numPr>
                <w:ilvl w:val="0"/>
                <w:numId w:val="4"/>
              </w:numPr>
              <w:tabs>
                <w:tab w:val="left" w:pos="432"/>
              </w:tabs>
              <w:spacing w:line="240" w:lineRule="auto"/>
              <w:jc w:val="both"/>
              <w:textAlignment w:val="auto"/>
              <w:rPr>
                <w:sz w:val="24"/>
                <w:szCs w:val="24"/>
              </w:rPr>
            </w:pPr>
            <w:r w:rsidRPr="005B60E9">
              <w:rPr>
                <w:sz w:val="24"/>
                <w:szCs w:val="24"/>
              </w:rPr>
              <w:t>To obtain insurance information/payment info</w:t>
            </w:r>
          </w:p>
        </w:tc>
        <w:tc>
          <w:tcPr>
            <w:tcW w:w="4742" w:type="dxa"/>
            <w:hideMark/>
          </w:tcPr>
          <w:p w14:paraId="1A3C71D7" w14:textId="77777777" w:rsidR="005B60E9" w:rsidRPr="005B60E9" w:rsidRDefault="005B60E9" w:rsidP="005B60E9">
            <w:pPr>
              <w:pStyle w:val="BodyText2"/>
              <w:numPr>
                <w:ilvl w:val="0"/>
                <w:numId w:val="4"/>
              </w:numPr>
              <w:tabs>
                <w:tab w:val="left" w:pos="404"/>
                <w:tab w:val="left" w:pos="432"/>
              </w:tabs>
              <w:spacing w:line="240" w:lineRule="auto"/>
              <w:jc w:val="both"/>
              <w:textAlignment w:val="auto"/>
              <w:rPr>
                <w:sz w:val="24"/>
                <w:szCs w:val="24"/>
              </w:rPr>
            </w:pPr>
            <w:r w:rsidRPr="005B60E9">
              <w:rPr>
                <w:sz w:val="24"/>
                <w:szCs w:val="24"/>
              </w:rPr>
              <w:t>To avert a serious threat to health or safety</w:t>
            </w:r>
          </w:p>
        </w:tc>
      </w:tr>
      <w:tr w:rsidR="005B60E9" w:rsidRPr="005B60E9" w14:paraId="53C4F3FC" w14:textId="77777777" w:rsidTr="003F0F51">
        <w:tc>
          <w:tcPr>
            <w:tcW w:w="5068" w:type="dxa"/>
            <w:hideMark/>
          </w:tcPr>
          <w:p w14:paraId="2D85DA4F" w14:textId="77777777" w:rsidR="005B60E9" w:rsidRPr="005B60E9" w:rsidRDefault="005B60E9" w:rsidP="005B60E9">
            <w:pPr>
              <w:pStyle w:val="BodyText2"/>
              <w:numPr>
                <w:ilvl w:val="0"/>
                <w:numId w:val="4"/>
              </w:numPr>
              <w:tabs>
                <w:tab w:val="left" w:pos="432"/>
              </w:tabs>
              <w:spacing w:line="240" w:lineRule="auto"/>
              <w:jc w:val="both"/>
              <w:textAlignment w:val="auto"/>
              <w:rPr>
                <w:sz w:val="24"/>
                <w:szCs w:val="24"/>
              </w:rPr>
            </w:pPr>
            <w:r w:rsidRPr="005B60E9">
              <w:rPr>
                <w:sz w:val="24"/>
                <w:szCs w:val="24"/>
              </w:rPr>
              <w:t>In emergency situations</w:t>
            </w:r>
          </w:p>
        </w:tc>
        <w:tc>
          <w:tcPr>
            <w:tcW w:w="4742" w:type="dxa"/>
            <w:hideMark/>
          </w:tcPr>
          <w:p w14:paraId="0314E5EA" w14:textId="77777777" w:rsidR="005B60E9" w:rsidRPr="005B60E9" w:rsidRDefault="005B60E9" w:rsidP="005B60E9">
            <w:pPr>
              <w:pStyle w:val="BodyText2"/>
              <w:numPr>
                <w:ilvl w:val="0"/>
                <w:numId w:val="4"/>
              </w:numPr>
              <w:tabs>
                <w:tab w:val="left" w:pos="432"/>
              </w:tabs>
              <w:spacing w:line="240" w:lineRule="auto"/>
              <w:jc w:val="both"/>
              <w:textAlignment w:val="auto"/>
              <w:rPr>
                <w:sz w:val="24"/>
                <w:szCs w:val="24"/>
              </w:rPr>
            </w:pPr>
            <w:r w:rsidRPr="005B60E9">
              <w:rPr>
                <w:sz w:val="24"/>
                <w:szCs w:val="24"/>
              </w:rPr>
              <w:t>For organ and tissue donation</w:t>
            </w:r>
          </w:p>
        </w:tc>
      </w:tr>
      <w:tr w:rsidR="005B60E9" w:rsidRPr="005B60E9" w14:paraId="3F7F1B44" w14:textId="77777777" w:rsidTr="003F0F51">
        <w:tc>
          <w:tcPr>
            <w:tcW w:w="5068" w:type="dxa"/>
            <w:hideMark/>
          </w:tcPr>
          <w:p w14:paraId="45D0EA4F" w14:textId="77777777" w:rsidR="005B60E9" w:rsidRPr="005B60E9" w:rsidRDefault="005B60E9" w:rsidP="005B60E9">
            <w:pPr>
              <w:pStyle w:val="BodyText2"/>
              <w:numPr>
                <w:ilvl w:val="0"/>
                <w:numId w:val="4"/>
              </w:numPr>
              <w:tabs>
                <w:tab w:val="left" w:pos="432"/>
              </w:tabs>
              <w:spacing w:line="240" w:lineRule="auto"/>
              <w:jc w:val="both"/>
              <w:textAlignment w:val="auto"/>
              <w:rPr>
                <w:sz w:val="24"/>
                <w:szCs w:val="24"/>
              </w:rPr>
            </w:pPr>
            <w:r w:rsidRPr="005B60E9">
              <w:rPr>
                <w:sz w:val="24"/>
                <w:szCs w:val="24"/>
              </w:rPr>
              <w:t>For appointment confirmation and reminders</w:t>
            </w:r>
          </w:p>
        </w:tc>
        <w:tc>
          <w:tcPr>
            <w:tcW w:w="4742" w:type="dxa"/>
            <w:hideMark/>
          </w:tcPr>
          <w:p w14:paraId="7AB9A86B" w14:textId="77777777" w:rsidR="005B60E9" w:rsidRPr="005B60E9" w:rsidRDefault="005B60E9" w:rsidP="005B60E9">
            <w:pPr>
              <w:pStyle w:val="BodyText2"/>
              <w:numPr>
                <w:ilvl w:val="0"/>
                <w:numId w:val="4"/>
              </w:numPr>
              <w:tabs>
                <w:tab w:val="left" w:pos="432"/>
              </w:tabs>
              <w:spacing w:line="240" w:lineRule="auto"/>
              <w:jc w:val="both"/>
              <w:textAlignment w:val="auto"/>
              <w:rPr>
                <w:sz w:val="24"/>
                <w:szCs w:val="24"/>
              </w:rPr>
            </w:pPr>
            <w:r w:rsidRPr="005B60E9">
              <w:rPr>
                <w:sz w:val="24"/>
                <w:szCs w:val="24"/>
              </w:rPr>
              <w:t>For workers' compensation programs</w:t>
            </w:r>
          </w:p>
        </w:tc>
      </w:tr>
      <w:tr w:rsidR="005B60E9" w:rsidRPr="005B60E9" w14:paraId="61671A3D" w14:textId="77777777" w:rsidTr="003F0F51">
        <w:tc>
          <w:tcPr>
            <w:tcW w:w="5068" w:type="dxa"/>
            <w:hideMark/>
          </w:tcPr>
          <w:p w14:paraId="0A45C610" w14:textId="77777777" w:rsidR="005B60E9" w:rsidRPr="005B60E9" w:rsidRDefault="005B60E9" w:rsidP="005B60E9">
            <w:pPr>
              <w:pStyle w:val="BodyText2"/>
              <w:numPr>
                <w:ilvl w:val="0"/>
                <w:numId w:val="4"/>
              </w:numPr>
              <w:tabs>
                <w:tab w:val="left" w:pos="432"/>
              </w:tabs>
              <w:spacing w:line="240" w:lineRule="auto"/>
              <w:jc w:val="both"/>
              <w:textAlignment w:val="auto"/>
              <w:rPr>
                <w:sz w:val="24"/>
                <w:szCs w:val="24"/>
              </w:rPr>
            </w:pPr>
            <w:r w:rsidRPr="005B60E9">
              <w:rPr>
                <w:sz w:val="24"/>
                <w:szCs w:val="24"/>
              </w:rPr>
              <w:t>To run our practice efficiently, update office</w:t>
            </w:r>
          </w:p>
          <w:p w14:paraId="31CC1CCB" w14:textId="77777777" w:rsidR="005B60E9" w:rsidRPr="005B60E9" w:rsidRDefault="005B60E9" w:rsidP="003F0F51">
            <w:pPr>
              <w:pStyle w:val="BodyText2"/>
              <w:tabs>
                <w:tab w:val="left" w:pos="432"/>
              </w:tabs>
              <w:spacing w:line="240" w:lineRule="auto"/>
              <w:ind w:left="108"/>
              <w:jc w:val="both"/>
              <w:textAlignment w:val="auto"/>
              <w:rPr>
                <w:sz w:val="24"/>
                <w:szCs w:val="24"/>
              </w:rPr>
            </w:pPr>
            <w:r w:rsidRPr="005B60E9">
              <w:rPr>
                <w:sz w:val="24"/>
                <w:szCs w:val="24"/>
              </w:rPr>
              <w:t xml:space="preserve">    hours and keep patients informed                                                                                        </w:t>
            </w:r>
          </w:p>
        </w:tc>
        <w:tc>
          <w:tcPr>
            <w:tcW w:w="4742" w:type="dxa"/>
            <w:hideMark/>
          </w:tcPr>
          <w:p w14:paraId="7E796E6F" w14:textId="77777777" w:rsidR="005B60E9" w:rsidRPr="005B60E9" w:rsidRDefault="005B60E9" w:rsidP="005B60E9">
            <w:pPr>
              <w:pStyle w:val="BodyText2"/>
              <w:numPr>
                <w:ilvl w:val="0"/>
                <w:numId w:val="4"/>
              </w:numPr>
              <w:tabs>
                <w:tab w:val="left" w:pos="432"/>
              </w:tabs>
              <w:spacing w:line="240" w:lineRule="auto"/>
              <w:ind w:left="115" w:hanging="43"/>
              <w:jc w:val="both"/>
              <w:textAlignment w:val="auto"/>
              <w:rPr>
                <w:sz w:val="24"/>
                <w:szCs w:val="24"/>
              </w:rPr>
            </w:pPr>
            <w:r w:rsidRPr="005B60E9">
              <w:rPr>
                <w:sz w:val="24"/>
                <w:szCs w:val="24"/>
              </w:rPr>
              <w:t xml:space="preserve">In response to certain requests arising </w:t>
            </w:r>
          </w:p>
          <w:p w14:paraId="138E9E99" w14:textId="77777777" w:rsidR="005B60E9" w:rsidRPr="005B60E9" w:rsidRDefault="005B60E9" w:rsidP="003F0F51">
            <w:pPr>
              <w:pStyle w:val="BodyText2"/>
              <w:tabs>
                <w:tab w:val="left" w:pos="314"/>
              </w:tabs>
              <w:spacing w:line="240" w:lineRule="auto"/>
              <w:jc w:val="both"/>
              <w:rPr>
                <w:sz w:val="24"/>
                <w:szCs w:val="24"/>
              </w:rPr>
            </w:pPr>
            <w:r w:rsidRPr="005B60E9">
              <w:rPr>
                <w:sz w:val="24"/>
                <w:szCs w:val="24"/>
              </w:rPr>
              <w:tab/>
              <w:t>out of lawsuits or other disputes</w:t>
            </w:r>
          </w:p>
        </w:tc>
      </w:tr>
      <w:tr w:rsidR="005B60E9" w:rsidRPr="005B60E9" w14:paraId="0C614ACE" w14:textId="77777777" w:rsidTr="003F0F51">
        <w:tc>
          <w:tcPr>
            <w:tcW w:w="5068" w:type="dxa"/>
          </w:tcPr>
          <w:p w14:paraId="4B667B03" w14:textId="77777777" w:rsidR="005B60E9" w:rsidRPr="005B60E9" w:rsidRDefault="005B60E9" w:rsidP="003F0F51">
            <w:pPr>
              <w:pStyle w:val="BodyText2"/>
              <w:tabs>
                <w:tab w:val="left" w:pos="432"/>
              </w:tabs>
              <w:spacing w:line="240" w:lineRule="auto"/>
              <w:jc w:val="both"/>
              <w:textAlignment w:val="auto"/>
              <w:rPr>
                <w:sz w:val="24"/>
                <w:szCs w:val="24"/>
              </w:rPr>
            </w:pPr>
          </w:p>
        </w:tc>
        <w:tc>
          <w:tcPr>
            <w:tcW w:w="4742" w:type="dxa"/>
          </w:tcPr>
          <w:p w14:paraId="358A0EA9" w14:textId="77777777" w:rsidR="005B60E9" w:rsidRPr="005B60E9" w:rsidRDefault="005B60E9" w:rsidP="003F0F51">
            <w:pPr>
              <w:pStyle w:val="BodyText2"/>
              <w:tabs>
                <w:tab w:val="left" w:pos="432"/>
              </w:tabs>
              <w:spacing w:line="240" w:lineRule="auto"/>
              <w:jc w:val="both"/>
              <w:textAlignment w:val="auto"/>
              <w:rPr>
                <w:sz w:val="24"/>
                <w:szCs w:val="24"/>
              </w:rPr>
            </w:pPr>
          </w:p>
        </w:tc>
      </w:tr>
    </w:tbl>
    <w:p w14:paraId="346169F1" w14:textId="44344722" w:rsidR="005B60E9" w:rsidRPr="005B60E9" w:rsidRDefault="005B60E9" w:rsidP="005B60E9">
      <w:pPr>
        <w:numPr>
          <w:ilvl w:val="12"/>
          <w:numId w:val="0"/>
        </w:numPr>
        <w:jc w:val="both"/>
        <w:rPr>
          <w:rFonts w:ascii="Times New Roman" w:hAnsi="Times New Roman" w:cs="Times New Roman"/>
          <w:sz w:val="24"/>
          <w:szCs w:val="24"/>
        </w:rPr>
      </w:pPr>
      <w:r w:rsidRPr="005B60E9">
        <w:rPr>
          <w:rFonts w:ascii="Times New Roman" w:hAnsi="Times New Roman" w:cs="Times New Roman"/>
          <w:sz w:val="24"/>
          <w:szCs w:val="24"/>
        </w:rPr>
        <w:t xml:space="preserve">If you believe your privacy rights have been violated, you may file a complaint with the Practice or with the Secretary of the Department of Health and Human Services.  To file a complaint with the Practice, contact our office manager.  All complaints must be submitted in writing.  You will not be penalized for filing a complaint. </w:t>
      </w:r>
    </w:p>
    <w:p w14:paraId="20BE4EF4" w14:textId="7EC4A277" w:rsidR="005B60E9" w:rsidRPr="005B60E9" w:rsidRDefault="005B60E9" w:rsidP="005B60E9">
      <w:pPr>
        <w:numPr>
          <w:ilvl w:val="12"/>
          <w:numId w:val="0"/>
        </w:numPr>
        <w:ind w:right="-630" w:firstLine="720"/>
        <w:jc w:val="both"/>
        <w:rPr>
          <w:rFonts w:ascii="Times New Roman" w:hAnsi="Times New Roman" w:cs="Times New Roman"/>
          <w:sz w:val="24"/>
          <w:szCs w:val="24"/>
        </w:rPr>
      </w:pPr>
      <w:r w:rsidRPr="005B60E9">
        <w:rPr>
          <w:rFonts w:ascii="Times New Roman" w:hAnsi="Times New Roman" w:cs="Times New Roman"/>
          <w:sz w:val="24"/>
          <w:szCs w:val="24"/>
        </w:rPr>
        <w:t>You have certain rights regarding the information we maintain about you.  These rights include:</w:t>
      </w:r>
    </w:p>
    <w:tbl>
      <w:tblPr>
        <w:tblW w:w="0" w:type="auto"/>
        <w:tblInd w:w="483" w:type="dxa"/>
        <w:tblLayout w:type="fixed"/>
        <w:tblLook w:val="04A0" w:firstRow="1" w:lastRow="0" w:firstColumn="1" w:lastColumn="0" w:noHBand="0" w:noVBand="1"/>
      </w:tblPr>
      <w:tblGrid>
        <w:gridCol w:w="4619"/>
        <w:gridCol w:w="4474"/>
      </w:tblGrid>
      <w:tr w:rsidR="005B60E9" w:rsidRPr="005B60E9" w14:paraId="38D96E90" w14:textId="77777777" w:rsidTr="003F0F51">
        <w:tc>
          <w:tcPr>
            <w:tcW w:w="4619" w:type="dxa"/>
            <w:hideMark/>
          </w:tcPr>
          <w:p w14:paraId="3FE7A91A" w14:textId="77777777" w:rsidR="005B60E9" w:rsidRPr="005B60E9" w:rsidRDefault="005B60E9" w:rsidP="005B60E9">
            <w:pPr>
              <w:numPr>
                <w:ilvl w:val="0"/>
                <w:numId w:val="4"/>
              </w:numPr>
              <w:tabs>
                <w:tab w:val="left" w:pos="432"/>
              </w:tabs>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5B60E9">
              <w:rPr>
                <w:rFonts w:ascii="Times New Roman" w:hAnsi="Times New Roman" w:cs="Times New Roman"/>
                <w:sz w:val="24"/>
                <w:szCs w:val="24"/>
              </w:rPr>
              <w:t>The right to inspect and copy</w:t>
            </w:r>
          </w:p>
        </w:tc>
        <w:tc>
          <w:tcPr>
            <w:tcW w:w="4474" w:type="dxa"/>
            <w:hideMark/>
          </w:tcPr>
          <w:p w14:paraId="354F28B5" w14:textId="77777777" w:rsidR="005B60E9" w:rsidRPr="005B60E9" w:rsidRDefault="005B60E9" w:rsidP="005B60E9">
            <w:pPr>
              <w:numPr>
                <w:ilvl w:val="0"/>
                <w:numId w:val="4"/>
              </w:numPr>
              <w:tabs>
                <w:tab w:val="left" w:pos="432"/>
              </w:tabs>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5B60E9">
              <w:rPr>
                <w:rFonts w:ascii="Times New Roman" w:hAnsi="Times New Roman" w:cs="Times New Roman"/>
                <w:sz w:val="24"/>
                <w:szCs w:val="24"/>
              </w:rPr>
              <w:t>The right to request restrictions</w:t>
            </w:r>
          </w:p>
        </w:tc>
      </w:tr>
      <w:tr w:rsidR="005B60E9" w:rsidRPr="005B60E9" w14:paraId="0A3BF012" w14:textId="77777777" w:rsidTr="003F0F51">
        <w:tc>
          <w:tcPr>
            <w:tcW w:w="4619" w:type="dxa"/>
            <w:hideMark/>
          </w:tcPr>
          <w:p w14:paraId="087356BE" w14:textId="77777777" w:rsidR="005B60E9" w:rsidRPr="005B60E9" w:rsidRDefault="005B60E9" w:rsidP="005B60E9">
            <w:pPr>
              <w:numPr>
                <w:ilvl w:val="0"/>
                <w:numId w:val="4"/>
              </w:numPr>
              <w:tabs>
                <w:tab w:val="left" w:pos="432"/>
              </w:tabs>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5B60E9">
              <w:rPr>
                <w:rFonts w:ascii="Times New Roman" w:hAnsi="Times New Roman" w:cs="Times New Roman"/>
                <w:sz w:val="24"/>
                <w:szCs w:val="24"/>
              </w:rPr>
              <w:t>The right to amend</w:t>
            </w:r>
          </w:p>
        </w:tc>
        <w:tc>
          <w:tcPr>
            <w:tcW w:w="4474" w:type="dxa"/>
            <w:hideMark/>
          </w:tcPr>
          <w:p w14:paraId="4BD374FD" w14:textId="77777777" w:rsidR="005B60E9" w:rsidRPr="005B60E9" w:rsidRDefault="005B60E9" w:rsidP="005B60E9">
            <w:pPr>
              <w:numPr>
                <w:ilvl w:val="0"/>
                <w:numId w:val="4"/>
              </w:numPr>
              <w:tabs>
                <w:tab w:val="left" w:pos="432"/>
              </w:tabs>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5B60E9">
              <w:rPr>
                <w:rFonts w:ascii="Times New Roman" w:hAnsi="Times New Roman" w:cs="Times New Roman"/>
                <w:sz w:val="24"/>
                <w:szCs w:val="24"/>
              </w:rPr>
              <w:t>The right to a paper copy of this notice</w:t>
            </w:r>
          </w:p>
        </w:tc>
      </w:tr>
      <w:tr w:rsidR="005B60E9" w:rsidRPr="005B60E9" w14:paraId="7DD9845E" w14:textId="77777777" w:rsidTr="003F0F51">
        <w:tc>
          <w:tcPr>
            <w:tcW w:w="4619" w:type="dxa"/>
            <w:hideMark/>
          </w:tcPr>
          <w:p w14:paraId="38759411" w14:textId="77777777" w:rsidR="005B60E9" w:rsidRPr="005B60E9" w:rsidRDefault="005B60E9" w:rsidP="005B60E9">
            <w:pPr>
              <w:numPr>
                <w:ilvl w:val="0"/>
                <w:numId w:val="4"/>
              </w:numPr>
              <w:tabs>
                <w:tab w:val="left" w:pos="432"/>
              </w:tabs>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5B60E9">
              <w:rPr>
                <w:rFonts w:ascii="Times New Roman" w:hAnsi="Times New Roman" w:cs="Times New Roman"/>
                <w:sz w:val="24"/>
                <w:szCs w:val="24"/>
              </w:rPr>
              <w:t>The right to an accounting of disclosures</w:t>
            </w:r>
          </w:p>
        </w:tc>
        <w:tc>
          <w:tcPr>
            <w:tcW w:w="4474" w:type="dxa"/>
            <w:hideMark/>
          </w:tcPr>
          <w:p w14:paraId="11BE2C7E" w14:textId="77777777" w:rsidR="005B60E9" w:rsidRPr="005B60E9" w:rsidRDefault="005B60E9" w:rsidP="005B60E9">
            <w:pPr>
              <w:numPr>
                <w:ilvl w:val="0"/>
                <w:numId w:val="4"/>
              </w:numPr>
              <w:tabs>
                <w:tab w:val="left" w:pos="432"/>
              </w:tabs>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5B60E9">
              <w:rPr>
                <w:rFonts w:ascii="Times New Roman" w:hAnsi="Times New Roman" w:cs="Times New Roman"/>
                <w:sz w:val="24"/>
                <w:szCs w:val="24"/>
              </w:rPr>
              <w:t xml:space="preserve">The right to request confidential     </w:t>
            </w:r>
          </w:p>
          <w:p w14:paraId="47BD88DB" w14:textId="77777777" w:rsidR="005B60E9" w:rsidRPr="005B60E9" w:rsidRDefault="005B60E9" w:rsidP="003F0F51">
            <w:pPr>
              <w:jc w:val="both"/>
              <w:rPr>
                <w:rFonts w:ascii="Times New Roman" w:hAnsi="Times New Roman" w:cs="Times New Roman"/>
                <w:sz w:val="24"/>
                <w:szCs w:val="24"/>
              </w:rPr>
            </w:pPr>
            <w:r w:rsidRPr="005B60E9">
              <w:rPr>
                <w:rFonts w:ascii="Times New Roman" w:hAnsi="Times New Roman" w:cs="Times New Roman"/>
                <w:sz w:val="24"/>
                <w:szCs w:val="24"/>
              </w:rPr>
              <w:t xml:space="preserve">     Communications</w:t>
            </w:r>
          </w:p>
          <w:p w14:paraId="4D382468" w14:textId="77777777" w:rsidR="005B60E9" w:rsidRPr="005B60E9" w:rsidRDefault="005B60E9" w:rsidP="003F0F51">
            <w:pPr>
              <w:jc w:val="both"/>
              <w:rPr>
                <w:rFonts w:ascii="Times New Roman" w:hAnsi="Times New Roman" w:cs="Times New Roman"/>
                <w:sz w:val="24"/>
                <w:szCs w:val="24"/>
              </w:rPr>
            </w:pPr>
          </w:p>
        </w:tc>
      </w:tr>
    </w:tbl>
    <w:p w14:paraId="7406EC72" w14:textId="0E15C2A8" w:rsidR="00C136FC" w:rsidRPr="005B60E9" w:rsidRDefault="005B60E9" w:rsidP="005B60E9">
      <w:pPr>
        <w:jc w:val="both"/>
        <w:rPr>
          <w:rFonts w:ascii="Times New Roman" w:hAnsi="Times New Roman" w:cs="Times New Roman"/>
          <w:sz w:val="24"/>
          <w:szCs w:val="24"/>
        </w:rPr>
      </w:pPr>
      <w:r w:rsidRPr="005B60E9">
        <w:rPr>
          <w:rFonts w:ascii="Times New Roman" w:hAnsi="Times New Roman" w:cs="Times New Roman"/>
          <w:sz w:val="24"/>
          <w:szCs w:val="24"/>
        </w:rPr>
        <w:t xml:space="preserve">For more information, please ask to see a copy of our detailed Notice of Privacy Practices. </w:t>
      </w:r>
    </w:p>
    <w:p w14:paraId="055C7CA3" w14:textId="77777777" w:rsidR="009933CD" w:rsidRPr="005B60E9" w:rsidRDefault="009933CD" w:rsidP="00C1195D">
      <w:pPr>
        <w:spacing w:after="0"/>
        <w:rPr>
          <w:rFonts w:ascii="Times New Roman" w:hAnsi="Times New Roman" w:cs="Times New Roman"/>
          <w:sz w:val="24"/>
          <w:szCs w:val="24"/>
        </w:rPr>
      </w:pPr>
    </w:p>
    <w:p w14:paraId="0F8103B2" w14:textId="77777777" w:rsidR="00C1195D" w:rsidRPr="005B60E9" w:rsidRDefault="00C1195D" w:rsidP="00C1195D">
      <w:pPr>
        <w:spacing w:after="0"/>
        <w:rPr>
          <w:rFonts w:ascii="Times New Roman" w:hAnsi="Times New Roman" w:cs="Times New Roman"/>
          <w:sz w:val="24"/>
          <w:szCs w:val="24"/>
        </w:rPr>
      </w:pPr>
    </w:p>
    <w:p w14:paraId="7974159B" w14:textId="756DE686" w:rsidR="00162EB2" w:rsidRPr="005B60E9" w:rsidRDefault="00162EB2" w:rsidP="00266D6D">
      <w:pPr>
        <w:spacing w:after="0"/>
        <w:jc w:val="right"/>
        <w:rPr>
          <w:rFonts w:ascii="Times New Roman" w:hAnsi="Times New Roman" w:cs="Times New Roman"/>
          <w:sz w:val="24"/>
          <w:szCs w:val="24"/>
        </w:rPr>
      </w:pPr>
    </w:p>
    <w:p w14:paraId="43BE48CF" w14:textId="77777777" w:rsidR="00162EB2" w:rsidRPr="005B60E9" w:rsidRDefault="00162EB2" w:rsidP="00266D6D">
      <w:pPr>
        <w:spacing w:after="0"/>
        <w:jc w:val="right"/>
        <w:rPr>
          <w:rFonts w:ascii="Times New Roman" w:hAnsi="Times New Roman" w:cs="Times New Roman"/>
          <w:sz w:val="24"/>
          <w:szCs w:val="24"/>
        </w:rPr>
      </w:pPr>
    </w:p>
    <w:p w14:paraId="7A25556F" w14:textId="3DF72BDF" w:rsidR="003E70B4" w:rsidRPr="005B60E9" w:rsidRDefault="003E70B4" w:rsidP="008408ED">
      <w:pPr>
        <w:spacing w:after="0"/>
        <w:rPr>
          <w:rFonts w:ascii="Times New Roman" w:hAnsi="Times New Roman" w:cs="Times New Roman"/>
          <w:color w:val="2F5496" w:themeColor="accent1" w:themeShade="BF"/>
          <w:sz w:val="24"/>
          <w:szCs w:val="24"/>
        </w:rPr>
      </w:pPr>
    </w:p>
    <w:sectPr w:rsidR="003E70B4" w:rsidRPr="005B60E9" w:rsidSect="00BE0377">
      <w:footerReference w:type="default" r:id="rId8"/>
      <w:pgSz w:w="12240" w:h="15840"/>
      <w:pgMar w:top="720" w:right="1080" w:bottom="1008"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283EED" w14:textId="77777777" w:rsidR="004730F9" w:rsidRDefault="004730F9" w:rsidP="003E70B4">
      <w:pPr>
        <w:spacing w:after="0" w:line="240" w:lineRule="auto"/>
      </w:pPr>
      <w:r>
        <w:separator/>
      </w:r>
    </w:p>
  </w:endnote>
  <w:endnote w:type="continuationSeparator" w:id="0">
    <w:p w14:paraId="0001AFA8" w14:textId="77777777" w:rsidR="004730F9" w:rsidRDefault="004730F9" w:rsidP="003E70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7A85A" w14:textId="3F942919" w:rsidR="00A0724B" w:rsidRDefault="00A0724B">
    <w:pPr>
      <w:pStyle w:val="Footer"/>
      <w:rPr>
        <w:color w:val="2F5496" w:themeColor="accent1" w:themeShade="BF"/>
        <w:sz w:val="20"/>
        <w:szCs w:val="20"/>
      </w:rPr>
    </w:pPr>
    <w:r>
      <w:rPr>
        <w:color w:val="2F5496" w:themeColor="accent1" w:themeShade="BF"/>
        <w:sz w:val="20"/>
        <w:szCs w:val="20"/>
      </w:rPr>
      <w:t>________________________________________________________________________________________</w:t>
    </w:r>
    <w:r w:rsidR="003E15B0">
      <w:rPr>
        <w:color w:val="2F5496" w:themeColor="accent1" w:themeShade="BF"/>
        <w:sz w:val="20"/>
        <w:szCs w:val="20"/>
      </w:rPr>
      <w:t>________</w:t>
    </w:r>
    <w:r>
      <w:rPr>
        <w:color w:val="2F5496" w:themeColor="accent1" w:themeShade="BF"/>
        <w:sz w:val="20"/>
        <w:szCs w:val="20"/>
      </w:rPr>
      <w:t>_____</w:t>
    </w:r>
  </w:p>
  <w:p w14:paraId="225D90FE" w14:textId="77777777" w:rsidR="00A0724B" w:rsidRDefault="00A0724B">
    <w:pPr>
      <w:pStyle w:val="Footer"/>
      <w:rPr>
        <w:color w:val="2F5496" w:themeColor="accent1" w:themeShade="BF"/>
        <w:sz w:val="20"/>
        <w:szCs w:val="20"/>
      </w:rPr>
    </w:pPr>
  </w:p>
  <w:p w14:paraId="373C1742" w14:textId="2F4E200A" w:rsidR="003E70B4" w:rsidRPr="003E70B4" w:rsidRDefault="003E70B4">
    <w:pPr>
      <w:pStyle w:val="Footer"/>
      <w:rPr>
        <w:color w:val="2F5496" w:themeColor="accent1" w:themeShade="BF"/>
        <w:sz w:val="20"/>
        <w:szCs w:val="20"/>
      </w:rPr>
    </w:pPr>
    <w:r w:rsidRPr="003E70B4">
      <w:rPr>
        <w:color w:val="2F5496" w:themeColor="accent1" w:themeShade="BF"/>
        <w:sz w:val="20"/>
        <w:szCs w:val="20"/>
      </w:rPr>
      <w:t>Ph</w:t>
    </w:r>
    <w:r w:rsidR="003E15B0">
      <w:rPr>
        <w:color w:val="2F5496" w:themeColor="accent1" w:themeShade="BF"/>
        <w:sz w:val="20"/>
        <w:szCs w:val="20"/>
      </w:rPr>
      <w:t>one</w:t>
    </w:r>
    <w:r w:rsidRPr="003E70B4">
      <w:rPr>
        <w:color w:val="2F5496" w:themeColor="accent1" w:themeShade="BF"/>
        <w:sz w:val="20"/>
        <w:szCs w:val="20"/>
      </w:rPr>
      <w:t>: (207) 387-2055     Fax:</w:t>
    </w:r>
    <w:r>
      <w:rPr>
        <w:color w:val="2F5496" w:themeColor="accent1" w:themeShade="BF"/>
        <w:sz w:val="20"/>
        <w:szCs w:val="20"/>
      </w:rPr>
      <w:t xml:space="preserve"> </w:t>
    </w:r>
    <w:r w:rsidRPr="003E70B4">
      <w:rPr>
        <w:color w:val="2F5496" w:themeColor="accent1" w:themeShade="BF"/>
        <w:sz w:val="20"/>
        <w:szCs w:val="20"/>
      </w:rPr>
      <w:t xml:space="preserve">(207) 387-2022     Email: </w:t>
    </w:r>
    <w:hyperlink r:id="rId1" w:history="1">
      <w:r w:rsidR="006576F3" w:rsidRPr="007953BE">
        <w:rPr>
          <w:rStyle w:val="Hyperlink"/>
          <w:sz w:val="20"/>
          <w:szCs w:val="20"/>
        </w:rPr>
        <w:t>admin@portlandomfs.com</w:t>
      </w:r>
    </w:hyperlink>
    <w:r w:rsidRPr="003E70B4">
      <w:rPr>
        <w:color w:val="2F5496" w:themeColor="accent1" w:themeShade="BF"/>
        <w:sz w:val="20"/>
        <w:szCs w:val="20"/>
      </w:rPr>
      <w:t xml:space="preserve">     </w:t>
    </w:r>
    <w:r w:rsidR="003E15B0">
      <w:rPr>
        <w:color w:val="2F5496" w:themeColor="accent1" w:themeShade="BF"/>
        <w:sz w:val="20"/>
        <w:szCs w:val="20"/>
      </w:rPr>
      <w:t>W</w:t>
    </w:r>
    <w:r w:rsidRPr="003E70B4">
      <w:rPr>
        <w:color w:val="2F5496" w:themeColor="accent1" w:themeShade="BF"/>
        <w:sz w:val="20"/>
        <w:szCs w:val="20"/>
      </w:rPr>
      <w:t>eb: www.portlandomfs.com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6055E4" w14:textId="77777777" w:rsidR="004730F9" w:rsidRDefault="004730F9" w:rsidP="003E70B4">
      <w:pPr>
        <w:spacing w:after="0" w:line="240" w:lineRule="auto"/>
      </w:pPr>
      <w:r>
        <w:separator/>
      </w:r>
    </w:p>
  </w:footnote>
  <w:footnote w:type="continuationSeparator" w:id="0">
    <w:p w14:paraId="7607F6E5" w14:textId="77777777" w:rsidR="004730F9" w:rsidRDefault="004730F9" w:rsidP="003E70B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BF9A30B4"/>
    <w:lvl w:ilvl="0">
      <w:numFmt w:val="decimal"/>
      <w:lvlText w:val="*"/>
      <w:lvlJc w:val="left"/>
    </w:lvl>
  </w:abstractNum>
  <w:abstractNum w:abstractNumId="1" w15:restartNumberingAfterBreak="0">
    <w:nsid w:val="2650A6FD"/>
    <w:multiLevelType w:val="hybridMultilevel"/>
    <w:tmpl w:val="157460C6"/>
    <w:lvl w:ilvl="0" w:tplc="041E4312">
      <w:start w:val="1"/>
      <w:numFmt w:val="bullet"/>
      <w:lvlText w:val=""/>
      <w:lvlJc w:val="left"/>
      <w:pPr>
        <w:ind w:left="720" w:hanging="360"/>
      </w:pPr>
      <w:rPr>
        <w:rFonts w:ascii="Wingdings" w:hAnsi="Wingdings" w:hint="default"/>
      </w:rPr>
    </w:lvl>
    <w:lvl w:ilvl="1" w:tplc="9C3AFD50">
      <w:start w:val="1"/>
      <w:numFmt w:val="bullet"/>
      <w:lvlText w:val="o"/>
      <w:lvlJc w:val="left"/>
      <w:pPr>
        <w:ind w:left="1440" w:hanging="360"/>
      </w:pPr>
      <w:rPr>
        <w:rFonts w:ascii="Courier New" w:hAnsi="Courier New" w:cs="Times New Roman" w:hint="default"/>
      </w:rPr>
    </w:lvl>
    <w:lvl w:ilvl="2" w:tplc="9C3C3E98">
      <w:start w:val="1"/>
      <w:numFmt w:val="bullet"/>
      <w:lvlText w:val=""/>
      <w:lvlJc w:val="left"/>
      <w:pPr>
        <w:ind w:left="2160" w:hanging="360"/>
      </w:pPr>
      <w:rPr>
        <w:rFonts w:ascii="Wingdings" w:hAnsi="Wingdings" w:hint="default"/>
      </w:rPr>
    </w:lvl>
    <w:lvl w:ilvl="3" w:tplc="E2928BBA">
      <w:start w:val="1"/>
      <w:numFmt w:val="bullet"/>
      <w:lvlText w:val=""/>
      <w:lvlJc w:val="left"/>
      <w:pPr>
        <w:ind w:left="2880" w:hanging="360"/>
      </w:pPr>
      <w:rPr>
        <w:rFonts w:ascii="Symbol" w:hAnsi="Symbol" w:hint="default"/>
      </w:rPr>
    </w:lvl>
    <w:lvl w:ilvl="4" w:tplc="FD649588">
      <w:start w:val="1"/>
      <w:numFmt w:val="bullet"/>
      <w:lvlText w:val="o"/>
      <w:lvlJc w:val="left"/>
      <w:pPr>
        <w:ind w:left="3600" w:hanging="360"/>
      </w:pPr>
      <w:rPr>
        <w:rFonts w:ascii="Courier New" w:hAnsi="Courier New" w:cs="Times New Roman" w:hint="default"/>
      </w:rPr>
    </w:lvl>
    <w:lvl w:ilvl="5" w:tplc="21FAF946">
      <w:start w:val="1"/>
      <w:numFmt w:val="bullet"/>
      <w:lvlText w:val=""/>
      <w:lvlJc w:val="left"/>
      <w:pPr>
        <w:ind w:left="4320" w:hanging="360"/>
      </w:pPr>
      <w:rPr>
        <w:rFonts w:ascii="Wingdings" w:hAnsi="Wingdings" w:hint="default"/>
      </w:rPr>
    </w:lvl>
    <w:lvl w:ilvl="6" w:tplc="933C0688">
      <w:start w:val="1"/>
      <w:numFmt w:val="bullet"/>
      <w:lvlText w:val=""/>
      <w:lvlJc w:val="left"/>
      <w:pPr>
        <w:ind w:left="5040" w:hanging="360"/>
      </w:pPr>
      <w:rPr>
        <w:rFonts w:ascii="Symbol" w:hAnsi="Symbol" w:hint="default"/>
      </w:rPr>
    </w:lvl>
    <w:lvl w:ilvl="7" w:tplc="02B67EFC">
      <w:start w:val="1"/>
      <w:numFmt w:val="bullet"/>
      <w:lvlText w:val="o"/>
      <w:lvlJc w:val="left"/>
      <w:pPr>
        <w:ind w:left="5760" w:hanging="360"/>
      </w:pPr>
      <w:rPr>
        <w:rFonts w:ascii="Courier New" w:hAnsi="Courier New" w:cs="Times New Roman" w:hint="default"/>
      </w:rPr>
    </w:lvl>
    <w:lvl w:ilvl="8" w:tplc="04F80BA8">
      <w:start w:val="1"/>
      <w:numFmt w:val="bullet"/>
      <w:lvlText w:val=""/>
      <w:lvlJc w:val="left"/>
      <w:pPr>
        <w:ind w:left="6480" w:hanging="360"/>
      </w:pPr>
      <w:rPr>
        <w:rFonts w:ascii="Wingdings" w:hAnsi="Wingdings" w:hint="default"/>
      </w:rPr>
    </w:lvl>
  </w:abstractNum>
  <w:abstractNum w:abstractNumId="2" w15:restartNumberingAfterBreak="0">
    <w:nsid w:val="30DC78FE"/>
    <w:multiLevelType w:val="hybridMultilevel"/>
    <w:tmpl w:val="6338DE84"/>
    <w:lvl w:ilvl="0" w:tplc="302A2986">
      <w:start w:val="1"/>
      <w:numFmt w:val="bullet"/>
      <w:lvlText w:val=""/>
      <w:lvlJc w:val="left"/>
      <w:pPr>
        <w:ind w:left="720" w:hanging="360"/>
      </w:pPr>
      <w:rPr>
        <w:rFonts w:ascii="Wingdings" w:hAnsi="Wingdings" w:hint="default"/>
      </w:rPr>
    </w:lvl>
    <w:lvl w:ilvl="1" w:tplc="40FED690">
      <w:start w:val="1"/>
      <w:numFmt w:val="bullet"/>
      <w:lvlText w:val="o"/>
      <w:lvlJc w:val="left"/>
      <w:pPr>
        <w:ind w:left="1440" w:hanging="360"/>
      </w:pPr>
      <w:rPr>
        <w:rFonts w:ascii="Courier New" w:hAnsi="Courier New" w:cs="Times New Roman" w:hint="default"/>
      </w:rPr>
    </w:lvl>
    <w:lvl w:ilvl="2" w:tplc="DA36C548">
      <w:start w:val="1"/>
      <w:numFmt w:val="bullet"/>
      <w:lvlText w:val=""/>
      <w:lvlJc w:val="left"/>
      <w:pPr>
        <w:ind w:left="2160" w:hanging="360"/>
      </w:pPr>
      <w:rPr>
        <w:rFonts w:ascii="Wingdings" w:hAnsi="Wingdings" w:hint="default"/>
      </w:rPr>
    </w:lvl>
    <w:lvl w:ilvl="3" w:tplc="F14CA862">
      <w:start w:val="1"/>
      <w:numFmt w:val="bullet"/>
      <w:lvlText w:val=""/>
      <w:lvlJc w:val="left"/>
      <w:pPr>
        <w:ind w:left="2880" w:hanging="360"/>
      </w:pPr>
      <w:rPr>
        <w:rFonts w:ascii="Symbol" w:hAnsi="Symbol" w:hint="default"/>
      </w:rPr>
    </w:lvl>
    <w:lvl w:ilvl="4" w:tplc="3D2294B4">
      <w:start w:val="1"/>
      <w:numFmt w:val="bullet"/>
      <w:lvlText w:val="o"/>
      <w:lvlJc w:val="left"/>
      <w:pPr>
        <w:ind w:left="3600" w:hanging="360"/>
      </w:pPr>
      <w:rPr>
        <w:rFonts w:ascii="Courier New" w:hAnsi="Courier New" w:cs="Times New Roman" w:hint="default"/>
      </w:rPr>
    </w:lvl>
    <w:lvl w:ilvl="5" w:tplc="54300D00">
      <w:start w:val="1"/>
      <w:numFmt w:val="bullet"/>
      <w:lvlText w:val=""/>
      <w:lvlJc w:val="left"/>
      <w:pPr>
        <w:ind w:left="4320" w:hanging="360"/>
      </w:pPr>
      <w:rPr>
        <w:rFonts w:ascii="Wingdings" w:hAnsi="Wingdings" w:hint="default"/>
      </w:rPr>
    </w:lvl>
    <w:lvl w:ilvl="6" w:tplc="12DCCADA">
      <w:start w:val="1"/>
      <w:numFmt w:val="bullet"/>
      <w:lvlText w:val=""/>
      <w:lvlJc w:val="left"/>
      <w:pPr>
        <w:ind w:left="5040" w:hanging="360"/>
      </w:pPr>
      <w:rPr>
        <w:rFonts w:ascii="Symbol" w:hAnsi="Symbol" w:hint="default"/>
      </w:rPr>
    </w:lvl>
    <w:lvl w:ilvl="7" w:tplc="A7B0A720">
      <w:start w:val="1"/>
      <w:numFmt w:val="bullet"/>
      <w:lvlText w:val="o"/>
      <w:lvlJc w:val="left"/>
      <w:pPr>
        <w:ind w:left="5760" w:hanging="360"/>
      </w:pPr>
      <w:rPr>
        <w:rFonts w:ascii="Courier New" w:hAnsi="Courier New" w:cs="Times New Roman" w:hint="default"/>
      </w:rPr>
    </w:lvl>
    <w:lvl w:ilvl="8" w:tplc="FB78DE2C">
      <w:start w:val="1"/>
      <w:numFmt w:val="bullet"/>
      <w:lvlText w:val=""/>
      <w:lvlJc w:val="left"/>
      <w:pPr>
        <w:ind w:left="6480" w:hanging="360"/>
      </w:pPr>
      <w:rPr>
        <w:rFonts w:ascii="Wingdings" w:hAnsi="Wingdings" w:hint="default"/>
      </w:rPr>
    </w:lvl>
  </w:abstractNum>
  <w:abstractNum w:abstractNumId="3" w15:restartNumberingAfterBreak="0">
    <w:nsid w:val="41B8CE18"/>
    <w:multiLevelType w:val="hybridMultilevel"/>
    <w:tmpl w:val="8C7861C2"/>
    <w:lvl w:ilvl="0" w:tplc="DABA89DA">
      <w:start w:val="1"/>
      <w:numFmt w:val="bullet"/>
      <w:lvlText w:val=""/>
      <w:lvlJc w:val="left"/>
      <w:pPr>
        <w:ind w:left="720" w:hanging="360"/>
      </w:pPr>
      <w:rPr>
        <w:rFonts w:ascii="Wingdings" w:hAnsi="Wingdings" w:hint="default"/>
      </w:rPr>
    </w:lvl>
    <w:lvl w:ilvl="1" w:tplc="1974E620">
      <w:start w:val="1"/>
      <w:numFmt w:val="bullet"/>
      <w:lvlText w:val="o"/>
      <w:lvlJc w:val="left"/>
      <w:pPr>
        <w:ind w:left="1440" w:hanging="360"/>
      </w:pPr>
      <w:rPr>
        <w:rFonts w:ascii="Courier New" w:hAnsi="Courier New" w:cs="Times New Roman" w:hint="default"/>
      </w:rPr>
    </w:lvl>
    <w:lvl w:ilvl="2" w:tplc="0F3E3878">
      <w:start w:val="1"/>
      <w:numFmt w:val="bullet"/>
      <w:lvlText w:val=""/>
      <w:lvlJc w:val="left"/>
      <w:pPr>
        <w:ind w:left="2160" w:hanging="360"/>
      </w:pPr>
      <w:rPr>
        <w:rFonts w:ascii="Wingdings" w:hAnsi="Wingdings" w:hint="default"/>
      </w:rPr>
    </w:lvl>
    <w:lvl w:ilvl="3" w:tplc="B92C424E">
      <w:start w:val="1"/>
      <w:numFmt w:val="bullet"/>
      <w:lvlText w:val=""/>
      <w:lvlJc w:val="left"/>
      <w:pPr>
        <w:ind w:left="2880" w:hanging="360"/>
      </w:pPr>
      <w:rPr>
        <w:rFonts w:ascii="Symbol" w:hAnsi="Symbol" w:hint="default"/>
      </w:rPr>
    </w:lvl>
    <w:lvl w:ilvl="4" w:tplc="158A91D4">
      <w:start w:val="1"/>
      <w:numFmt w:val="bullet"/>
      <w:lvlText w:val="o"/>
      <w:lvlJc w:val="left"/>
      <w:pPr>
        <w:ind w:left="3600" w:hanging="360"/>
      </w:pPr>
      <w:rPr>
        <w:rFonts w:ascii="Courier New" w:hAnsi="Courier New" w:cs="Times New Roman" w:hint="default"/>
      </w:rPr>
    </w:lvl>
    <w:lvl w:ilvl="5" w:tplc="EA6CB92C">
      <w:start w:val="1"/>
      <w:numFmt w:val="bullet"/>
      <w:lvlText w:val=""/>
      <w:lvlJc w:val="left"/>
      <w:pPr>
        <w:ind w:left="4320" w:hanging="360"/>
      </w:pPr>
      <w:rPr>
        <w:rFonts w:ascii="Wingdings" w:hAnsi="Wingdings" w:hint="default"/>
      </w:rPr>
    </w:lvl>
    <w:lvl w:ilvl="6" w:tplc="595C975E">
      <w:start w:val="1"/>
      <w:numFmt w:val="bullet"/>
      <w:lvlText w:val=""/>
      <w:lvlJc w:val="left"/>
      <w:pPr>
        <w:ind w:left="5040" w:hanging="360"/>
      </w:pPr>
      <w:rPr>
        <w:rFonts w:ascii="Symbol" w:hAnsi="Symbol" w:hint="default"/>
      </w:rPr>
    </w:lvl>
    <w:lvl w:ilvl="7" w:tplc="95F07EC4">
      <w:start w:val="1"/>
      <w:numFmt w:val="bullet"/>
      <w:lvlText w:val="o"/>
      <w:lvlJc w:val="left"/>
      <w:pPr>
        <w:ind w:left="5760" w:hanging="360"/>
      </w:pPr>
      <w:rPr>
        <w:rFonts w:ascii="Courier New" w:hAnsi="Courier New" w:cs="Times New Roman" w:hint="default"/>
      </w:rPr>
    </w:lvl>
    <w:lvl w:ilvl="8" w:tplc="9E188FAE">
      <w:start w:val="1"/>
      <w:numFmt w:val="bullet"/>
      <w:lvlText w:val=""/>
      <w:lvlJc w:val="left"/>
      <w:pPr>
        <w:ind w:left="6480" w:hanging="360"/>
      </w:pPr>
      <w:rPr>
        <w:rFonts w:ascii="Wingdings" w:hAnsi="Wingdings" w:hint="default"/>
      </w:rPr>
    </w:lvl>
  </w:abstractNum>
  <w:num w:numId="1" w16cid:durableId="759984359">
    <w:abstractNumId w:val="1"/>
  </w:num>
  <w:num w:numId="2" w16cid:durableId="116606032">
    <w:abstractNumId w:val="3"/>
  </w:num>
  <w:num w:numId="3" w16cid:durableId="266163810">
    <w:abstractNumId w:val="2"/>
  </w:num>
  <w:num w:numId="4" w16cid:durableId="2068261816">
    <w:abstractNumId w:val="0"/>
    <w:lvlOverride w:ilvl="0">
      <w:lvl w:ilvl="0">
        <w:numFmt w:val="bullet"/>
        <w:lvlText w:val=""/>
        <w:legacy w:legacy="1" w:legacySpace="120" w:legacyIndent="36"/>
        <w:lvlJc w:val="left"/>
        <w:pPr>
          <w:ind w:left="108" w:hanging="36"/>
        </w:pPr>
        <w:rPr>
          <w:rFonts w:ascii="Wingdings" w:hAnsi="Wingding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0A4"/>
    <w:rsid w:val="00072BD1"/>
    <w:rsid w:val="00097B24"/>
    <w:rsid w:val="000C399A"/>
    <w:rsid w:val="000F5165"/>
    <w:rsid w:val="00162EB2"/>
    <w:rsid w:val="001660C7"/>
    <w:rsid w:val="001B541F"/>
    <w:rsid w:val="00266D6D"/>
    <w:rsid w:val="003341FE"/>
    <w:rsid w:val="00335905"/>
    <w:rsid w:val="00353F7F"/>
    <w:rsid w:val="003E15B0"/>
    <w:rsid w:val="003E70B4"/>
    <w:rsid w:val="003F38DA"/>
    <w:rsid w:val="00463B07"/>
    <w:rsid w:val="004730F9"/>
    <w:rsid w:val="004A36A3"/>
    <w:rsid w:val="00520CE5"/>
    <w:rsid w:val="005977EF"/>
    <w:rsid w:val="005B3EBE"/>
    <w:rsid w:val="005B60E9"/>
    <w:rsid w:val="006415CD"/>
    <w:rsid w:val="00644C39"/>
    <w:rsid w:val="0064573D"/>
    <w:rsid w:val="00655BD6"/>
    <w:rsid w:val="006576F3"/>
    <w:rsid w:val="007253E0"/>
    <w:rsid w:val="0077090B"/>
    <w:rsid w:val="00794DB9"/>
    <w:rsid w:val="007F0A2D"/>
    <w:rsid w:val="008408ED"/>
    <w:rsid w:val="00845700"/>
    <w:rsid w:val="008A619A"/>
    <w:rsid w:val="008D141A"/>
    <w:rsid w:val="00920798"/>
    <w:rsid w:val="00944589"/>
    <w:rsid w:val="009933CD"/>
    <w:rsid w:val="00A0724B"/>
    <w:rsid w:val="00A532EB"/>
    <w:rsid w:val="00AC0CFA"/>
    <w:rsid w:val="00B00F54"/>
    <w:rsid w:val="00B30D09"/>
    <w:rsid w:val="00B420A4"/>
    <w:rsid w:val="00B70428"/>
    <w:rsid w:val="00BE0377"/>
    <w:rsid w:val="00C1195D"/>
    <w:rsid w:val="00C1327C"/>
    <w:rsid w:val="00C136FC"/>
    <w:rsid w:val="00C23114"/>
    <w:rsid w:val="00C35195"/>
    <w:rsid w:val="00CA4E75"/>
    <w:rsid w:val="00D30346"/>
    <w:rsid w:val="00D87FC0"/>
    <w:rsid w:val="00DD2905"/>
    <w:rsid w:val="00E834E0"/>
    <w:rsid w:val="00E96856"/>
    <w:rsid w:val="00EF320A"/>
    <w:rsid w:val="00F26615"/>
    <w:rsid w:val="00F5304A"/>
    <w:rsid w:val="00F53CEE"/>
    <w:rsid w:val="00F700F9"/>
    <w:rsid w:val="00F926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39AD4A"/>
  <w15:chartTrackingRefBased/>
  <w15:docId w15:val="{B0C1BA6E-1C7E-4531-BA0D-7F92B2B0E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70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70B4"/>
  </w:style>
  <w:style w:type="paragraph" w:styleId="Footer">
    <w:name w:val="footer"/>
    <w:basedOn w:val="Normal"/>
    <w:link w:val="FooterChar"/>
    <w:uiPriority w:val="99"/>
    <w:unhideWhenUsed/>
    <w:rsid w:val="003E70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70B4"/>
  </w:style>
  <w:style w:type="character" w:styleId="Hyperlink">
    <w:name w:val="Hyperlink"/>
    <w:basedOn w:val="DefaultParagraphFont"/>
    <w:uiPriority w:val="99"/>
    <w:unhideWhenUsed/>
    <w:rsid w:val="003E70B4"/>
    <w:rPr>
      <w:color w:val="0563C1" w:themeColor="hyperlink"/>
      <w:u w:val="single"/>
    </w:rPr>
  </w:style>
  <w:style w:type="character" w:styleId="UnresolvedMention">
    <w:name w:val="Unresolved Mention"/>
    <w:basedOn w:val="DefaultParagraphFont"/>
    <w:uiPriority w:val="99"/>
    <w:semiHidden/>
    <w:unhideWhenUsed/>
    <w:rsid w:val="003E70B4"/>
    <w:rPr>
      <w:color w:val="605E5C"/>
      <w:shd w:val="clear" w:color="auto" w:fill="E1DFDD"/>
    </w:rPr>
  </w:style>
  <w:style w:type="paragraph" w:styleId="ListParagraph">
    <w:name w:val="List Paragraph"/>
    <w:basedOn w:val="Normal"/>
    <w:uiPriority w:val="34"/>
    <w:qFormat/>
    <w:rsid w:val="001660C7"/>
    <w:pPr>
      <w:spacing w:line="256" w:lineRule="auto"/>
      <w:ind w:left="720"/>
      <w:contextualSpacing/>
    </w:pPr>
  </w:style>
  <w:style w:type="paragraph" w:styleId="BodyText2">
    <w:name w:val="Body Text 2"/>
    <w:basedOn w:val="Normal"/>
    <w:link w:val="BodyText2Char"/>
    <w:rsid w:val="005B60E9"/>
    <w:pPr>
      <w:overflowPunct w:val="0"/>
      <w:autoSpaceDE w:val="0"/>
      <w:autoSpaceDN w:val="0"/>
      <w:adjustRightInd w:val="0"/>
      <w:spacing w:after="0" w:line="480" w:lineRule="auto"/>
      <w:textAlignment w:val="baseline"/>
    </w:pPr>
    <w:rPr>
      <w:rFonts w:ascii="Times New Roman" w:eastAsia="Times New Roman" w:hAnsi="Times New Roman" w:cs="Times New Roman"/>
      <w:szCs w:val="20"/>
    </w:rPr>
  </w:style>
  <w:style w:type="character" w:customStyle="1" w:styleId="BodyText2Char">
    <w:name w:val="Body Text 2 Char"/>
    <w:basedOn w:val="DefaultParagraphFont"/>
    <w:link w:val="BodyText2"/>
    <w:rsid w:val="005B60E9"/>
    <w:rPr>
      <w:rFonts w:ascii="Times New Roman" w:eastAsia="Times New Roman"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6011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admin@portlandomf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C576A3-3D76-4D27-95FD-679CD77F02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Pages>
  <Words>367</Words>
  <Characters>1916</Characters>
  <Application>Microsoft Office Word</Application>
  <DocSecurity>0</DocSecurity>
  <Lines>52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Sarka</dc:creator>
  <cp:keywords/>
  <dc:description/>
  <cp:lastModifiedBy>Portland Oral and Maxillofacial Surgery</cp:lastModifiedBy>
  <cp:revision>27</cp:revision>
  <dcterms:created xsi:type="dcterms:W3CDTF">2023-02-01T16:28:00Z</dcterms:created>
  <dcterms:modified xsi:type="dcterms:W3CDTF">2026-01-14T16:04:00Z</dcterms:modified>
</cp:coreProperties>
</file>